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Handlee" w:cs="Handlee" w:eastAsia="Handlee" w:hAnsi="Handlee"/>
          <w:b w:val="1"/>
          <w:sz w:val="36"/>
          <w:szCs w:val="36"/>
          <w:rtl w:val="0"/>
        </w:rPr>
        <w:t xml:space="preserve">ESL 2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Ms. Rcom | </w:t>
      </w: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Room</w:t>
      </w: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: 1710</w:t>
      </w:r>
    </w:p>
    <w:p w:rsidR="00000000" w:rsidDel="00000000" w:rsidP="00000000" w:rsidRDefault="00000000" w:rsidRPr="00000000">
      <w:pPr>
        <w:contextualSpacing w:val="0"/>
        <w:jc w:val="center"/>
      </w:pPr>
      <w:hyperlink r:id="rId5">
        <w:r w:rsidDel="00000000" w:rsidR="00000000" w:rsidRPr="00000000">
          <w:rPr>
            <w:rFonts w:ascii="Quicksand" w:cs="Quicksand" w:eastAsia="Quicksand" w:hAnsi="Quicksand"/>
            <w:sz w:val="36"/>
            <w:szCs w:val="36"/>
            <w:rtl w:val="0"/>
          </w:rPr>
          <w:t xml:space="preserve">qrcom@wcpss.net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Handlee" w:cs="Handlee" w:eastAsia="Handlee" w:hAnsi="Handlee"/>
          <w:b w:val="1"/>
          <w:sz w:val="28"/>
          <w:szCs w:val="28"/>
          <w:rtl w:val="0"/>
        </w:rPr>
        <w:t xml:space="preserve">Office Hours: </w:t>
      </w:r>
      <w:r w:rsidDel="00000000" w:rsidR="00000000" w:rsidRPr="00000000">
        <w:rPr>
          <w:rFonts w:ascii="Handlee" w:cs="Handlee" w:eastAsia="Handlee" w:hAnsi="Handlee"/>
          <w:sz w:val="28"/>
          <w:szCs w:val="28"/>
          <w:rtl w:val="0"/>
        </w:rPr>
        <w:t xml:space="preserve">Tuesday and Thursday 2:30-3:30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Welcome to ESL 2 at Carroll Middle School! I am looking forward to a year full of growth in your learning. ESL 2 is a course designed to help you gain a better understanding of the English Language. We will be focusing on reading, writing, listening, and speaking within the language domains of Mathematics, Science, Social Studies, Language Arts, and Instructional Language.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u w:val="single"/>
          <w:rtl w:val="0"/>
        </w:rPr>
        <w:t xml:space="preserve">TUTORING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During days with tutoring, students may complete assignments from other classes, study, and use the computer/tablet for school assignments. This part of class is an important academic support for ESL students. Tutoring is not a required aspect of class and will not occur every day. There is after-school tutoring available Monday and Wednesday afternoon or during my office hours.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u w:val="single"/>
          <w:rtl w:val="0"/>
        </w:rPr>
        <w:t xml:space="preserve">GRADING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ab/>
        <w:tab/>
        <w:tab/>
        <w:t xml:space="preserve">           Reading</w:t>
        <w:tab/>
        <w:tab/>
        <w:tab/>
        <w:t xml:space="preserve">20%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ab/>
        <w:tab/>
        <w:tab/>
        <w:tab/>
        <w:t xml:space="preserve">   Writing</w:t>
        <w:tab/>
        <w:tab/>
        <w:tab/>
        <w:t xml:space="preserve">20%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ab/>
        <w:tab/>
        <w:tab/>
        <w:tab/>
        <w:t xml:space="preserve">   Listening</w:t>
        <w:tab/>
        <w:tab/>
        <w:t xml:space="preserve">20%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ab/>
        <w:tab/>
        <w:tab/>
        <w:tab/>
        <w:t xml:space="preserve">   Speaking</w:t>
        <w:tab/>
        <w:tab/>
        <w:t xml:space="preserve">20%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ab/>
        <w:tab/>
        <w:tab/>
        <w:tab/>
        <w:t xml:space="preserve">   Tutoring</w:t>
        <w:tab/>
        <w:tab/>
        <w:t xml:space="preserve">20%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u w:val="single"/>
          <w:rtl w:val="0"/>
        </w:rPr>
        <w:t xml:space="preserve">CLASS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b w:val="1"/>
          <w:sz w:val="28"/>
          <w:szCs w:val="28"/>
          <w:u w:val="none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I am prepared.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b w:val="1"/>
          <w:sz w:val="28"/>
          <w:szCs w:val="28"/>
          <w:u w:val="none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I am positive.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b w:val="1"/>
          <w:sz w:val="28"/>
          <w:szCs w:val="28"/>
          <w:u w:val="none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I am on task.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b w:val="1"/>
          <w:sz w:val="28"/>
          <w:szCs w:val="28"/>
          <w:u w:val="none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I respect others and myself.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FURTHER REGULATIONS IN CLASS: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b w:val="1"/>
          <w:sz w:val="28"/>
          <w:szCs w:val="28"/>
          <w:u w:val="none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Only speak in English, unless given direct permission to speak in your home language. You cannot master the language if you are not using it.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b w:val="1"/>
          <w:sz w:val="28"/>
          <w:szCs w:val="28"/>
          <w:u w:val="none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Restroom use is NOT permitted during the FIRST or LAST 15 minutes of class.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b w:val="1"/>
          <w:sz w:val="28"/>
          <w:szCs w:val="28"/>
          <w:u w:val="none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Tutoring time is used for homework, not socializing. If a student has no homework or studying, alternative assignments are available.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Quicksand" w:cs="Quicksand" w:eastAsia="Quicksand" w:hAnsi="Quicksand"/>
          <w:b w:val="1"/>
          <w:sz w:val="28"/>
          <w:szCs w:val="28"/>
          <w:u w:val="none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Cellphone use is not allowed unless given permission.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Quicksand">
    <w:embedRegular r:id="rId1" w:subsetted="0"/>
    <w:embedBold r:id="rId2" w:subsetted="0"/>
  </w:font>
  <w:font w:name="Handlee">
    <w:embedRegular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qrcom@wcpss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Handlee-regular.ttf"/></Relationships>
</file>